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4D5F9" w14:textId="472F938D" w:rsidR="001A730A" w:rsidRDefault="001A730A" w:rsidP="001A730A">
      <w:pPr>
        <w:jc w:val="center"/>
        <w:rPr>
          <w:rFonts w:ascii="Arial" w:hAnsi="Arial" w:cs="Arial"/>
          <w:b/>
          <w:bCs/>
          <w:sz w:val="28"/>
          <w:szCs w:val="28"/>
        </w:rPr>
      </w:pPr>
      <w:r w:rsidRPr="001A730A">
        <w:rPr>
          <w:rFonts w:ascii="Arial" w:hAnsi="Arial" w:cs="Arial"/>
          <w:b/>
          <w:bCs/>
          <w:sz w:val="28"/>
          <w:szCs w:val="28"/>
        </w:rPr>
        <w:t xml:space="preserve"> </w:t>
      </w:r>
      <w:r w:rsidRPr="00FC7485">
        <w:rPr>
          <w:rFonts w:ascii="Arial" w:hAnsi="Arial" w:cs="Arial"/>
          <w:b/>
          <w:bCs/>
          <w:sz w:val="28"/>
          <w:szCs w:val="28"/>
        </w:rPr>
        <w:t>DYNAMIC WETTING FAILURE IN SHEAR-THINNING</w:t>
      </w:r>
    </w:p>
    <w:p w14:paraId="218181A2" w14:textId="30F86397" w:rsidR="001A730A" w:rsidRPr="00FC7485" w:rsidRDefault="001A730A" w:rsidP="001A730A">
      <w:pPr>
        <w:jc w:val="center"/>
        <w:rPr>
          <w:rFonts w:ascii="Arial" w:hAnsi="Arial" w:cs="Arial"/>
          <w:b/>
          <w:bCs/>
          <w:sz w:val="28"/>
          <w:szCs w:val="28"/>
        </w:rPr>
      </w:pPr>
      <w:r w:rsidRPr="00FC7485">
        <w:rPr>
          <w:rFonts w:ascii="Arial" w:hAnsi="Arial" w:cs="Arial"/>
          <w:b/>
          <w:bCs/>
          <w:sz w:val="28"/>
          <w:szCs w:val="28"/>
        </w:rPr>
        <w:t xml:space="preserve"> AND SHEAR-THICKENING LIQUIDS</w:t>
      </w:r>
    </w:p>
    <w:p w14:paraId="174F8F30" w14:textId="72962387" w:rsidR="008E17C2" w:rsidRDefault="008E17C2">
      <w:pPr>
        <w:jc w:val="center"/>
        <w:rPr>
          <w:rFonts w:ascii="Helvetica" w:hAnsi="Helvetica"/>
          <w:b/>
          <w:sz w:val="28"/>
          <w:szCs w:val="28"/>
        </w:rPr>
      </w:pPr>
    </w:p>
    <w:p w14:paraId="6234ECBE" w14:textId="77777777" w:rsidR="00A850F7" w:rsidRPr="00A850F7" w:rsidRDefault="00A850F7">
      <w:pPr>
        <w:jc w:val="center"/>
        <w:rPr>
          <w:rFonts w:ascii="Helvetica" w:hAnsi="Helvetica"/>
          <w:b/>
          <w:sz w:val="28"/>
          <w:szCs w:val="28"/>
        </w:rPr>
      </w:pPr>
    </w:p>
    <w:p w14:paraId="535F6621" w14:textId="7BA3DD3D" w:rsidR="001A730A" w:rsidRDefault="001A730A" w:rsidP="001A730A">
      <w:pPr>
        <w:jc w:val="center"/>
        <w:rPr>
          <w:rFonts w:ascii="Arial" w:hAnsi="Arial" w:cs="Arial"/>
          <w:sz w:val="24"/>
          <w:szCs w:val="24"/>
          <w:vertAlign w:val="superscript"/>
        </w:rPr>
      </w:pPr>
      <w:r w:rsidRPr="001A730A">
        <w:rPr>
          <w:rFonts w:ascii="Arial" w:hAnsi="Arial" w:cs="Arial"/>
          <w:sz w:val="24"/>
          <w:szCs w:val="24"/>
        </w:rPr>
        <w:t xml:space="preserve"> </w:t>
      </w:r>
      <w:r w:rsidRPr="00FC7485">
        <w:rPr>
          <w:rFonts w:ascii="Arial" w:hAnsi="Arial" w:cs="Arial"/>
          <w:sz w:val="24"/>
          <w:szCs w:val="24"/>
        </w:rPr>
        <w:t>Authors:</w:t>
      </w:r>
      <w:r>
        <w:rPr>
          <w:rFonts w:ascii="Arial" w:hAnsi="Arial" w:cs="Arial"/>
          <w:sz w:val="24"/>
          <w:szCs w:val="24"/>
        </w:rPr>
        <w:t xml:space="preserve"> Vasileios Charitatos</w:t>
      </w:r>
      <w:r w:rsidRPr="00FC7485">
        <w:rPr>
          <w:rFonts w:ascii="Arial" w:hAnsi="Arial" w:cs="Arial"/>
          <w:sz w:val="24"/>
          <w:szCs w:val="24"/>
          <w:vertAlign w:val="superscript"/>
        </w:rPr>
        <w:t>1</w:t>
      </w:r>
      <w:r>
        <w:rPr>
          <w:rFonts w:ascii="Arial" w:hAnsi="Arial" w:cs="Arial"/>
          <w:sz w:val="24"/>
          <w:szCs w:val="24"/>
        </w:rPr>
        <w:t xml:space="preserve">, </w:t>
      </w:r>
      <w:proofErr w:type="spellStart"/>
      <w:r>
        <w:rPr>
          <w:rFonts w:ascii="Arial" w:hAnsi="Arial" w:cs="Arial"/>
          <w:sz w:val="24"/>
          <w:szCs w:val="24"/>
        </w:rPr>
        <w:t>Wieslaw</w:t>
      </w:r>
      <w:proofErr w:type="spellEnd"/>
      <w:r>
        <w:rPr>
          <w:rFonts w:ascii="Arial" w:hAnsi="Arial" w:cs="Arial"/>
          <w:sz w:val="24"/>
          <w:szCs w:val="24"/>
        </w:rPr>
        <w:t xml:space="preserve"> J. Suszynski</w:t>
      </w:r>
      <w:r w:rsidRPr="00FC7485">
        <w:rPr>
          <w:rFonts w:ascii="Arial" w:hAnsi="Arial" w:cs="Arial"/>
          <w:sz w:val="24"/>
          <w:szCs w:val="24"/>
          <w:vertAlign w:val="superscript"/>
        </w:rPr>
        <w:t>1</w:t>
      </w:r>
      <w:r>
        <w:rPr>
          <w:rFonts w:ascii="Arial" w:hAnsi="Arial" w:cs="Arial"/>
          <w:sz w:val="24"/>
          <w:szCs w:val="24"/>
        </w:rPr>
        <w:t xml:space="preserve">, </w:t>
      </w:r>
      <w:proofErr w:type="spellStart"/>
      <w:r>
        <w:rPr>
          <w:rFonts w:ascii="Arial" w:hAnsi="Arial" w:cs="Arial"/>
          <w:sz w:val="24"/>
          <w:szCs w:val="24"/>
        </w:rPr>
        <w:t>Marcio</w:t>
      </w:r>
      <w:proofErr w:type="spellEnd"/>
      <w:r>
        <w:rPr>
          <w:rFonts w:ascii="Arial" w:hAnsi="Arial" w:cs="Arial"/>
          <w:sz w:val="24"/>
          <w:szCs w:val="24"/>
        </w:rPr>
        <w:t xml:space="preserve"> S. Carvalho</w:t>
      </w:r>
      <w:r w:rsidRPr="00FC7485">
        <w:rPr>
          <w:rFonts w:ascii="Arial" w:hAnsi="Arial" w:cs="Arial"/>
          <w:sz w:val="24"/>
          <w:szCs w:val="24"/>
          <w:vertAlign w:val="superscript"/>
        </w:rPr>
        <w:t>2</w:t>
      </w:r>
      <w:r>
        <w:rPr>
          <w:rFonts w:ascii="Arial" w:hAnsi="Arial" w:cs="Arial"/>
          <w:sz w:val="24"/>
          <w:szCs w:val="24"/>
        </w:rPr>
        <w:t xml:space="preserve"> and Satish Kumar</w:t>
      </w:r>
      <w:r w:rsidRPr="00FC7485">
        <w:rPr>
          <w:rFonts w:ascii="Arial" w:hAnsi="Arial" w:cs="Arial"/>
          <w:sz w:val="24"/>
          <w:szCs w:val="24"/>
          <w:vertAlign w:val="superscript"/>
        </w:rPr>
        <w:t>1</w:t>
      </w:r>
    </w:p>
    <w:p w14:paraId="0DDDE140" w14:textId="77777777" w:rsidR="001A730A" w:rsidRPr="00FC7485" w:rsidRDefault="001A730A" w:rsidP="001A730A">
      <w:pPr>
        <w:jc w:val="center"/>
        <w:rPr>
          <w:rFonts w:ascii="Arial" w:hAnsi="Arial" w:cs="Arial"/>
          <w:sz w:val="22"/>
          <w:szCs w:val="22"/>
        </w:rPr>
      </w:pPr>
      <w:r w:rsidRPr="00FC7485">
        <w:rPr>
          <w:rFonts w:ascii="Arial" w:hAnsi="Arial" w:cs="Arial"/>
          <w:sz w:val="22"/>
          <w:szCs w:val="22"/>
          <w:vertAlign w:val="superscript"/>
        </w:rPr>
        <w:t>1</w:t>
      </w:r>
      <w:r w:rsidRPr="00FC7485">
        <w:rPr>
          <w:rFonts w:ascii="Arial" w:hAnsi="Arial" w:cs="Arial"/>
          <w:sz w:val="22"/>
          <w:szCs w:val="22"/>
        </w:rPr>
        <w:t>Department of Chemical Engineering and Materials Science, University of Minnesota, Minneapolis, MN 55455, USA</w:t>
      </w:r>
    </w:p>
    <w:p w14:paraId="1416FEE3" w14:textId="77777777" w:rsidR="001A730A" w:rsidRPr="00FC7485" w:rsidRDefault="001A730A" w:rsidP="001A730A">
      <w:pPr>
        <w:jc w:val="center"/>
        <w:rPr>
          <w:rFonts w:ascii="Arial" w:hAnsi="Arial" w:cs="Arial"/>
          <w:sz w:val="22"/>
          <w:szCs w:val="22"/>
        </w:rPr>
      </w:pPr>
      <w:r w:rsidRPr="00FC7485">
        <w:rPr>
          <w:rFonts w:ascii="Arial" w:hAnsi="Arial" w:cs="Arial"/>
          <w:sz w:val="22"/>
          <w:szCs w:val="22"/>
          <w:vertAlign w:val="superscript"/>
        </w:rPr>
        <w:t>2</w:t>
      </w:r>
      <w:r w:rsidRPr="00FC7485">
        <w:rPr>
          <w:rFonts w:ascii="Arial" w:hAnsi="Arial" w:cs="Arial"/>
          <w:sz w:val="22"/>
          <w:szCs w:val="22"/>
        </w:rPr>
        <w:t xml:space="preserve">Department of Mechanical Engineering, Pontificia </w:t>
      </w:r>
      <w:proofErr w:type="spellStart"/>
      <w:r w:rsidRPr="00FC7485">
        <w:rPr>
          <w:rFonts w:ascii="Arial" w:hAnsi="Arial" w:cs="Arial"/>
          <w:sz w:val="22"/>
          <w:szCs w:val="22"/>
        </w:rPr>
        <w:t>Universidade</w:t>
      </w:r>
      <w:proofErr w:type="spellEnd"/>
      <w:r w:rsidRPr="00FC7485">
        <w:rPr>
          <w:rFonts w:ascii="Arial" w:hAnsi="Arial" w:cs="Arial"/>
          <w:sz w:val="22"/>
          <w:szCs w:val="22"/>
        </w:rPr>
        <w:t xml:space="preserve"> </w:t>
      </w:r>
      <w:proofErr w:type="spellStart"/>
      <w:r w:rsidRPr="00FC7485">
        <w:rPr>
          <w:rFonts w:ascii="Arial" w:hAnsi="Arial" w:cs="Arial"/>
          <w:sz w:val="22"/>
          <w:szCs w:val="22"/>
        </w:rPr>
        <w:t>Católica</w:t>
      </w:r>
      <w:proofErr w:type="spellEnd"/>
      <w:r w:rsidRPr="00FC7485">
        <w:rPr>
          <w:rFonts w:ascii="Arial" w:hAnsi="Arial" w:cs="Arial"/>
          <w:sz w:val="22"/>
          <w:szCs w:val="22"/>
        </w:rPr>
        <w:t xml:space="preserve"> do Rio de Janeiro, Rio de Janeiro, RJ 22451-900, Brazil</w:t>
      </w:r>
    </w:p>
    <w:p w14:paraId="236B19BB" w14:textId="015A2E03" w:rsidR="008E17C2" w:rsidRDefault="008E17C2">
      <w:pPr>
        <w:jc w:val="center"/>
        <w:rPr>
          <w:rFonts w:ascii="Helvetica" w:hAnsi="Helvetica"/>
          <w:b/>
          <w:sz w:val="24"/>
          <w:szCs w:val="24"/>
        </w:rPr>
      </w:pPr>
    </w:p>
    <w:p w14:paraId="0CA15B8B" w14:textId="77777777" w:rsidR="00A850F7" w:rsidRPr="00A850F7" w:rsidRDefault="00A850F7">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bookmarkStart w:id="0" w:name="_GoBack"/>
      <w:bookmarkEnd w:id="0"/>
    </w:p>
    <w:p w14:paraId="28FC8C5A" w14:textId="77777777" w:rsidR="001A730A" w:rsidRPr="001A730A" w:rsidRDefault="001A730A" w:rsidP="001A730A">
      <w:pPr>
        <w:rPr>
          <w:rFonts w:ascii="Arial" w:hAnsi="Arial" w:cs="Arial"/>
          <w:sz w:val="22"/>
          <w:szCs w:val="22"/>
        </w:rPr>
      </w:pPr>
      <w:r w:rsidRPr="001A730A">
        <w:rPr>
          <w:rFonts w:ascii="Arial" w:hAnsi="Arial" w:cs="Arial"/>
          <w:sz w:val="22"/>
          <w:szCs w:val="22"/>
        </w:rPr>
        <w:t xml:space="preserve">Dynamic wetting failure in shear-thinning and shear-thickening liquids is examined in this paper. Flow visualization experiments using a curtain-coating geometry suggest that shear thinning postpones the onset of wetting failure and the resulting air entrainment. To advance the fundamental understanding of the underlying physical mechanisms, a hydrodynamic model consisting of liquid displacing air in a rectangular channel in the absence of inertia is developed. Both shear thinning and shear thickening are considered by using </w:t>
      </w:r>
      <w:proofErr w:type="spellStart"/>
      <w:r w:rsidRPr="001A730A">
        <w:rPr>
          <w:rFonts w:ascii="Arial" w:hAnsi="Arial" w:cs="Arial"/>
          <w:sz w:val="22"/>
          <w:szCs w:val="22"/>
        </w:rPr>
        <w:t>Carreau</w:t>
      </w:r>
      <w:proofErr w:type="spellEnd"/>
      <w:r w:rsidRPr="001A730A">
        <w:rPr>
          <w:rFonts w:ascii="Arial" w:hAnsi="Arial" w:cs="Arial"/>
          <w:sz w:val="22"/>
          <w:szCs w:val="22"/>
        </w:rPr>
        <w:t xml:space="preserve">-type models to describe the liquid rheology. Steady-state solutions are calculated using the </w:t>
      </w:r>
      <w:proofErr w:type="spellStart"/>
      <w:r w:rsidRPr="001A730A">
        <w:rPr>
          <w:rFonts w:ascii="Arial" w:hAnsi="Arial" w:cs="Arial"/>
          <w:sz w:val="22"/>
          <w:szCs w:val="22"/>
        </w:rPr>
        <w:t>Galerkin</w:t>
      </w:r>
      <w:proofErr w:type="spellEnd"/>
      <w:r w:rsidRPr="001A730A">
        <w:rPr>
          <w:rFonts w:ascii="Arial" w:hAnsi="Arial" w:cs="Arial"/>
          <w:sz w:val="22"/>
          <w:szCs w:val="22"/>
        </w:rPr>
        <w:t xml:space="preserve"> finite- element method and the critical capillary number where wetting failure occurs is identified. Shear thinning is found to postpone the onset of wetting failure whereas shear thickening is found to promote it. The underlying mechanism involves thickening/thinning of the air film </w:t>
      </w:r>
      <w:proofErr w:type="gramStart"/>
      <w:r w:rsidRPr="001A730A">
        <w:rPr>
          <w:rFonts w:ascii="Arial" w:hAnsi="Arial" w:cs="Arial"/>
          <w:sz w:val="22"/>
          <w:szCs w:val="22"/>
        </w:rPr>
        <w:t>as a consequence of</w:t>
      </w:r>
      <w:proofErr w:type="gramEnd"/>
      <w:r w:rsidRPr="001A730A">
        <w:rPr>
          <w:rFonts w:ascii="Arial" w:hAnsi="Arial" w:cs="Arial"/>
          <w:sz w:val="22"/>
          <w:szCs w:val="22"/>
        </w:rPr>
        <w:t xml:space="preserve"> shear thinning/thickening of the liquid and the tangential stress balance. The results can be interpreted in terms of an effective </w:t>
      </w:r>
      <w:proofErr w:type="gramStart"/>
      <w:r w:rsidRPr="001A730A">
        <w:rPr>
          <w:rFonts w:ascii="Arial" w:hAnsi="Arial" w:cs="Arial"/>
          <w:sz w:val="22"/>
          <w:szCs w:val="22"/>
        </w:rPr>
        <w:t>viscosity, and</w:t>
      </w:r>
      <w:proofErr w:type="gramEnd"/>
      <w:r w:rsidRPr="001A730A">
        <w:rPr>
          <w:rFonts w:ascii="Arial" w:hAnsi="Arial" w:cs="Arial"/>
          <w:sz w:val="22"/>
          <w:szCs w:val="22"/>
        </w:rPr>
        <w:t xml:space="preserve"> demonstrate that similar physical mechanisms govern dynamic wetting failure in Newtonian, shear-thinning and shear-thickening liquids.</w:t>
      </w:r>
    </w:p>
    <w:p w14:paraId="698B8E08" w14:textId="77777777" w:rsidR="00A850F7" w:rsidRDefault="00A850F7">
      <w:pPr>
        <w:pStyle w:val="BodyText2"/>
        <w:spacing w:line="480" w:lineRule="auto"/>
        <w:rPr>
          <w:b/>
          <w:u w:val="single"/>
        </w:rPr>
      </w:pPr>
    </w:p>
    <w:sectPr w:rsidR="00A850F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6E388" w14:textId="77777777" w:rsidR="00411EF4" w:rsidRDefault="00411EF4" w:rsidP="002C49C1">
      <w:r>
        <w:separator/>
      </w:r>
    </w:p>
  </w:endnote>
  <w:endnote w:type="continuationSeparator" w:id="0">
    <w:p w14:paraId="7272E770" w14:textId="77777777" w:rsidR="00411EF4" w:rsidRDefault="00411EF4"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F09F" w14:textId="77777777" w:rsidR="00411EF4" w:rsidRDefault="00411EF4" w:rsidP="002C49C1">
      <w:r>
        <w:separator/>
      </w:r>
    </w:p>
  </w:footnote>
  <w:footnote w:type="continuationSeparator" w:id="0">
    <w:p w14:paraId="2BF0138D" w14:textId="77777777" w:rsidR="00411EF4" w:rsidRDefault="00411EF4"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1A730A"/>
    <w:rsid w:val="002C49C1"/>
    <w:rsid w:val="00411EF4"/>
    <w:rsid w:val="005121C8"/>
    <w:rsid w:val="005562F6"/>
    <w:rsid w:val="008E17C2"/>
    <w:rsid w:val="009274FB"/>
    <w:rsid w:val="00A850F7"/>
    <w:rsid w:val="00AC1523"/>
    <w:rsid w:val="00AE1B86"/>
    <w:rsid w:val="00BB25C6"/>
    <w:rsid w:val="00D70D32"/>
    <w:rsid w:val="00E06A34"/>
    <w:rsid w:val="00F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Vasileios Charitatos</cp:lastModifiedBy>
  <cp:revision>2</cp:revision>
  <cp:lastPrinted>2002-09-19T14:07:00Z</cp:lastPrinted>
  <dcterms:created xsi:type="dcterms:W3CDTF">2020-06-29T17:26:00Z</dcterms:created>
  <dcterms:modified xsi:type="dcterms:W3CDTF">2020-06-29T17:26:00Z</dcterms:modified>
</cp:coreProperties>
</file>