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8F30" w14:textId="608FAC31" w:rsidR="008E17C2" w:rsidRDefault="004C29B5">
      <w:pPr>
        <w:jc w:val="center"/>
        <w:rPr>
          <w:rFonts w:ascii="Helvetica" w:hAnsi="Helvetica"/>
          <w:b/>
          <w:sz w:val="28"/>
          <w:szCs w:val="28"/>
        </w:rPr>
      </w:pPr>
      <w:r>
        <w:rPr>
          <w:rFonts w:ascii="Helvetica" w:hAnsi="Helvetica"/>
          <w:b/>
          <w:sz w:val="28"/>
          <w:szCs w:val="28"/>
        </w:rPr>
        <w:t>Adhesion Strength of Block Copolymer Modified Epoxy Structural Adhesives</w:t>
      </w:r>
    </w:p>
    <w:p w14:paraId="236B19BB" w14:textId="098DB428" w:rsidR="008E17C2" w:rsidRDefault="008E17C2" w:rsidP="004C29B5">
      <w:pPr>
        <w:rPr>
          <w:rFonts w:ascii="Helvetica" w:hAnsi="Helvetica"/>
          <w:b/>
          <w:sz w:val="24"/>
          <w:szCs w:val="24"/>
        </w:rPr>
      </w:pPr>
    </w:p>
    <w:p w14:paraId="2973E844" w14:textId="1C45169C" w:rsidR="004C29B5" w:rsidRDefault="004C29B5">
      <w:pPr>
        <w:jc w:val="center"/>
        <w:rPr>
          <w:rFonts w:ascii="Helvetica" w:hAnsi="Helvetica"/>
          <w:b/>
          <w:sz w:val="24"/>
          <w:szCs w:val="24"/>
          <w:vertAlign w:val="superscript"/>
        </w:rPr>
      </w:pPr>
      <w:r w:rsidRPr="004C29B5">
        <w:rPr>
          <w:rFonts w:ascii="Helvetica" w:hAnsi="Helvetica"/>
          <w:b/>
          <w:sz w:val="24"/>
          <w:szCs w:val="24"/>
        </w:rPr>
        <w:t>Vincent Pang</w:t>
      </w:r>
      <w:r w:rsidRPr="004C29B5">
        <w:rPr>
          <w:rFonts w:ascii="Helvetica" w:hAnsi="Helvetica"/>
          <w:b/>
          <w:sz w:val="24"/>
          <w:szCs w:val="24"/>
          <w:vertAlign w:val="superscript"/>
        </w:rPr>
        <w:t>†</w:t>
      </w:r>
      <w:r w:rsidRPr="004C29B5">
        <w:rPr>
          <w:rFonts w:ascii="Helvetica" w:hAnsi="Helvetica"/>
          <w:b/>
          <w:sz w:val="24"/>
          <w:szCs w:val="24"/>
        </w:rPr>
        <w:t>, Zachary J. Thompson</w:t>
      </w:r>
      <w:r w:rsidRPr="004C29B5">
        <w:rPr>
          <w:rFonts w:ascii="Helvetica" w:hAnsi="Helvetica"/>
          <w:b/>
          <w:sz w:val="24"/>
          <w:szCs w:val="24"/>
          <w:vertAlign w:val="superscript"/>
        </w:rPr>
        <w:t>‡,</w:t>
      </w:r>
      <w:r w:rsidRPr="004C29B5">
        <w:rPr>
          <w:rFonts w:ascii="Helvetica" w:hAnsi="Helvetica"/>
          <w:b/>
          <w:sz w:val="24"/>
          <w:szCs w:val="24"/>
        </w:rPr>
        <w:t xml:space="preserve"> Guy D. Joly</w:t>
      </w:r>
      <w:r w:rsidRPr="004C29B5">
        <w:rPr>
          <w:rFonts w:ascii="Helvetica" w:hAnsi="Helvetica"/>
          <w:b/>
          <w:sz w:val="24"/>
          <w:szCs w:val="24"/>
          <w:vertAlign w:val="superscript"/>
        </w:rPr>
        <w:t>‡</w:t>
      </w:r>
      <w:r w:rsidRPr="004C29B5">
        <w:rPr>
          <w:rFonts w:ascii="Helvetica" w:hAnsi="Helvetica"/>
          <w:b/>
          <w:sz w:val="24"/>
          <w:szCs w:val="24"/>
        </w:rPr>
        <w:t>, Frank S. Bates</w:t>
      </w:r>
      <w:r w:rsidRPr="004C29B5">
        <w:rPr>
          <w:rFonts w:ascii="Helvetica" w:hAnsi="Helvetica"/>
          <w:b/>
          <w:sz w:val="24"/>
          <w:szCs w:val="24"/>
          <w:vertAlign w:val="superscript"/>
        </w:rPr>
        <w:t>†</w:t>
      </w:r>
      <w:r w:rsidRPr="004C29B5">
        <w:rPr>
          <w:rFonts w:ascii="Helvetica" w:hAnsi="Helvetica"/>
          <w:b/>
          <w:sz w:val="24"/>
          <w:szCs w:val="24"/>
        </w:rPr>
        <w:t>, and Lorraine F. Francis</w:t>
      </w:r>
      <w:r w:rsidRPr="004C29B5">
        <w:rPr>
          <w:rFonts w:ascii="Helvetica" w:hAnsi="Helvetica"/>
          <w:b/>
          <w:sz w:val="24"/>
          <w:szCs w:val="24"/>
          <w:vertAlign w:val="superscript"/>
        </w:rPr>
        <w:t>†</w:t>
      </w:r>
    </w:p>
    <w:p w14:paraId="21811B5E" w14:textId="77777777" w:rsidR="004C29B5" w:rsidRDefault="004C29B5">
      <w:pPr>
        <w:jc w:val="center"/>
        <w:rPr>
          <w:rFonts w:ascii="Helvetica" w:hAnsi="Helvetica"/>
          <w:b/>
          <w:sz w:val="24"/>
          <w:szCs w:val="24"/>
        </w:rPr>
      </w:pPr>
    </w:p>
    <w:p w14:paraId="652DF6ED" w14:textId="77777777" w:rsidR="004C29B5" w:rsidRPr="004C29B5" w:rsidRDefault="004C29B5" w:rsidP="004C29B5">
      <w:pPr>
        <w:jc w:val="center"/>
        <w:rPr>
          <w:rFonts w:ascii="Helvetica" w:hAnsi="Helvetica"/>
          <w:b/>
          <w:sz w:val="24"/>
          <w:szCs w:val="24"/>
        </w:rPr>
      </w:pPr>
      <w:r w:rsidRPr="004C29B5">
        <w:rPr>
          <w:rFonts w:ascii="Helvetica" w:hAnsi="Helvetica"/>
          <w:b/>
          <w:sz w:val="24"/>
          <w:szCs w:val="24"/>
          <w:vertAlign w:val="superscript"/>
        </w:rPr>
        <w:t>†</w:t>
      </w:r>
      <w:r w:rsidRPr="004C29B5">
        <w:rPr>
          <w:rFonts w:ascii="Helvetica" w:hAnsi="Helvetica"/>
          <w:b/>
          <w:sz w:val="24"/>
          <w:szCs w:val="24"/>
        </w:rPr>
        <w:t>University of Minnesota, Department of Chemical Engineering and Materials Science</w:t>
      </w:r>
    </w:p>
    <w:p w14:paraId="2F66DCC2" w14:textId="77777777" w:rsidR="004C29B5" w:rsidRPr="004C29B5" w:rsidRDefault="004C29B5" w:rsidP="004C29B5">
      <w:pPr>
        <w:jc w:val="center"/>
        <w:rPr>
          <w:rFonts w:ascii="Helvetica" w:hAnsi="Helvetica"/>
          <w:b/>
          <w:sz w:val="24"/>
          <w:szCs w:val="24"/>
        </w:rPr>
      </w:pPr>
      <w:r w:rsidRPr="004C29B5">
        <w:rPr>
          <w:rFonts w:ascii="Helvetica" w:hAnsi="Helvetica"/>
          <w:b/>
          <w:sz w:val="24"/>
          <w:szCs w:val="24"/>
          <w:vertAlign w:val="superscript"/>
        </w:rPr>
        <w:t>‡</w:t>
      </w:r>
      <w:r w:rsidRPr="004C29B5">
        <w:rPr>
          <w:rFonts w:ascii="Helvetica" w:hAnsi="Helvetica"/>
          <w:b/>
          <w:sz w:val="24"/>
          <w:szCs w:val="24"/>
        </w:rPr>
        <w:t>3M Company</w:t>
      </w:r>
    </w:p>
    <w:p w14:paraId="4B4D1665" w14:textId="77777777" w:rsidR="004C29B5" w:rsidRPr="00A850F7" w:rsidRDefault="004C29B5" w:rsidP="004C29B5">
      <w:pP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5D365EF4" w:rsidR="008E17C2" w:rsidRDefault="00A850F7">
      <w:pPr>
        <w:pStyle w:val="BodyText2"/>
        <w:spacing w:line="480" w:lineRule="auto"/>
        <w:rPr>
          <w:b/>
        </w:rPr>
      </w:pPr>
      <w:r>
        <w:rPr>
          <w:b/>
          <w:u w:val="single"/>
        </w:rPr>
        <w:t>Extended Abstract</w:t>
      </w:r>
      <w:r>
        <w:rPr>
          <w:b/>
        </w:rPr>
        <w:t>:</w:t>
      </w:r>
    </w:p>
    <w:p w14:paraId="0B8E34C8" w14:textId="5C3FF3CC" w:rsidR="008E17C2" w:rsidRPr="004C29B5" w:rsidRDefault="004C29B5" w:rsidP="004C29B5">
      <w:pPr>
        <w:spacing w:before="240"/>
        <w:rPr>
          <w:rFonts w:ascii="Arial" w:hAnsi="Arial" w:cs="Arial"/>
          <w:bCs/>
        </w:rPr>
      </w:pPr>
      <w:r w:rsidRPr="004C29B5">
        <w:rPr>
          <w:rFonts w:ascii="Arial" w:hAnsi="Arial" w:cs="Arial"/>
          <w:bCs/>
        </w:rPr>
        <w:t>Epoxies coatings and structural adhesives are used widely in the aerospace, automotive, and consumer goods industries. Prior studies have shown that the addition of block copolymers (BCPs) to epoxy resins can increase the bulk fracture toughness of these cured epoxies. However, little work has been done to understand the adhesive properties of these</w:t>
      </w:r>
      <w:bookmarkStart w:id="0" w:name="_GoBack"/>
      <w:bookmarkEnd w:id="0"/>
      <w:r w:rsidRPr="004C29B5">
        <w:rPr>
          <w:rFonts w:ascii="Arial" w:hAnsi="Arial" w:cs="Arial"/>
          <w:bCs/>
        </w:rPr>
        <w:t xml:space="preserve"> modified epoxy systems. In this work, the influence of self-assembled BCP nanostructures on the adhesion strength of epoxy thermosets was evaluated.</w:t>
      </w:r>
      <w:r w:rsidR="00CA7F15">
        <w:rPr>
          <w:rFonts w:ascii="Arial" w:hAnsi="Arial" w:cs="Arial"/>
          <w:bCs/>
          <w:vertAlign w:val="superscript"/>
        </w:rPr>
        <w:t>1</w:t>
      </w:r>
      <w:r w:rsidRPr="004C29B5">
        <w:rPr>
          <w:rFonts w:ascii="Arial" w:hAnsi="Arial" w:cs="Arial"/>
          <w:bCs/>
        </w:rPr>
        <w:t xml:space="preserve"> Poly(ethylene-</w:t>
      </w:r>
      <w:r w:rsidRPr="004C29B5">
        <w:rPr>
          <w:rFonts w:ascii="Arial" w:hAnsi="Arial" w:cs="Arial"/>
          <w:bCs/>
          <w:i/>
          <w:iCs/>
        </w:rPr>
        <w:t>alt</w:t>
      </w:r>
      <w:r w:rsidRPr="004C29B5">
        <w:rPr>
          <w:rFonts w:ascii="Arial" w:hAnsi="Arial" w:cs="Arial"/>
          <w:bCs/>
        </w:rPr>
        <w:t>-propylene)-</w:t>
      </w:r>
      <w:r w:rsidRPr="004C29B5">
        <w:rPr>
          <w:rFonts w:ascii="Arial" w:hAnsi="Arial" w:cs="Arial"/>
          <w:bCs/>
          <w:i/>
          <w:iCs/>
        </w:rPr>
        <w:t>b</w:t>
      </w:r>
      <w:r w:rsidRPr="004C29B5">
        <w:rPr>
          <w:rFonts w:ascii="Arial" w:hAnsi="Arial" w:cs="Arial"/>
          <w:bCs/>
        </w:rPr>
        <w:t>-poly(ethylene oxide) BCP modifiers of various poly(ethylene oxide) weight fractions were mixed into epoxy resins, forming well dispersed nanoscale structures. Two self-assembled morphologies were observed and studied: spherical micelles and bilayer vesicles. For both nanostructure morphologies, the modified epoxies exhibited significant improvements in bulk fracture toughness, with no reduction in elastic modulus and glass transition temperature. Single-lap-joint shear tests showed a significant (~46%) increase in the adhesion strength when spherical micelle modified epoxies were tested on surface roughened aluminum. In contrast, vesicle-forming modifiers were detrimental, with a 28% reduction in adhesion strength. Possible mechanisms for the adhesion strength results will be discussed.</w:t>
      </w:r>
    </w:p>
    <w:p w14:paraId="698B8E08" w14:textId="00F4A912" w:rsidR="00A850F7" w:rsidRDefault="00A850F7">
      <w:pPr>
        <w:pStyle w:val="BodyText2"/>
        <w:spacing w:line="480" w:lineRule="auto"/>
        <w:rPr>
          <w:b/>
          <w:u w:val="single"/>
        </w:rPr>
      </w:pPr>
    </w:p>
    <w:p w14:paraId="311D04D3" w14:textId="77777777" w:rsidR="00CA7F15" w:rsidRPr="003B757E" w:rsidRDefault="00CA7F15" w:rsidP="00CA7F15">
      <w:pPr>
        <w:pStyle w:val="Heading1"/>
        <w:numPr>
          <w:ilvl w:val="0"/>
          <w:numId w:val="2"/>
        </w:numPr>
        <w:ind w:left="288" w:hanging="288"/>
        <w:jc w:val="both"/>
        <w:rPr>
          <w:rFonts w:asciiTheme="minorHAnsi" w:hAnsiTheme="minorHAnsi" w:cstheme="minorHAnsi"/>
        </w:rPr>
      </w:pPr>
      <w:r w:rsidRPr="003B757E">
        <w:rPr>
          <w:rFonts w:asciiTheme="minorHAnsi" w:hAnsiTheme="minorHAnsi" w:cstheme="minorHAnsi"/>
          <w:bCs/>
        </w:rPr>
        <w:t>V. Pang</w:t>
      </w:r>
      <w:r w:rsidRPr="003B757E">
        <w:rPr>
          <w:rFonts w:asciiTheme="minorHAnsi" w:hAnsiTheme="minorHAnsi" w:cstheme="minorHAnsi"/>
        </w:rPr>
        <w:t xml:space="preserve">, Z. J. Thompson, G. D. Joly, F. S. Bates, L. F. Francis, Adhesion Strength of Block Copolymer Toughened Epoxy on Aluminum, </w:t>
      </w:r>
      <w:r w:rsidRPr="003B757E">
        <w:rPr>
          <w:rFonts w:asciiTheme="minorHAnsi" w:hAnsiTheme="minorHAnsi" w:cstheme="minorHAnsi"/>
          <w:i/>
        </w:rPr>
        <w:t xml:space="preserve">ACS Applied Polymer Materials </w:t>
      </w:r>
      <w:r w:rsidRPr="003B757E">
        <w:rPr>
          <w:rFonts w:asciiTheme="minorHAnsi" w:hAnsiTheme="minorHAnsi" w:cstheme="minorHAnsi"/>
          <w:b/>
        </w:rPr>
        <w:t>2020</w:t>
      </w:r>
      <w:r w:rsidRPr="003B757E">
        <w:rPr>
          <w:rFonts w:asciiTheme="minorHAnsi" w:hAnsiTheme="minorHAnsi" w:cstheme="minorHAnsi"/>
        </w:rPr>
        <w:t xml:space="preserve">, </w:t>
      </w:r>
      <w:r w:rsidRPr="003B757E">
        <w:rPr>
          <w:rFonts w:asciiTheme="minorHAnsi" w:hAnsiTheme="minorHAnsi" w:cstheme="minorHAnsi"/>
          <w:i/>
        </w:rPr>
        <w:t>2</w:t>
      </w:r>
      <w:r w:rsidRPr="003B757E">
        <w:rPr>
          <w:rFonts w:asciiTheme="minorHAnsi" w:hAnsiTheme="minorHAnsi" w:cstheme="minorHAnsi"/>
        </w:rPr>
        <w:t>, 464-474.</w:t>
      </w:r>
    </w:p>
    <w:p w14:paraId="4506CE16" w14:textId="77777777" w:rsidR="00CA7F15" w:rsidRDefault="00CA7F15">
      <w:pPr>
        <w:pStyle w:val="BodyText2"/>
        <w:spacing w:line="480" w:lineRule="auto"/>
        <w:rPr>
          <w:b/>
          <w:u w:val="single"/>
        </w:rPr>
      </w:pPr>
    </w:p>
    <w:sectPr w:rsidR="00CA7F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1C62" w14:textId="77777777" w:rsidR="0020760B" w:rsidRDefault="0020760B" w:rsidP="002C49C1">
      <w:r>
        <w:separator/>
      </w:r>
    </w:p>
  </w:endnote>
  <w:endnote w:type="continuationSeparator" w:id="0">
    <w:p w14:paraId="332532DE" w14:textId="77777777" w:rsidR="0020760B" w:rsidRDefault="0020760B"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FA12" w14:textId="77777777" w:rsidR="0020760B" w:rsidRDefault="0020760B" w:rsidP="002C49C1">
      <w:r>
        <w:separator/>
      </w:r>
    </w:p>
  </w:footnote>
  <w:footnote w:type="continuationSeparator" w:id="0">
    <w:p w14:paraId="695A5786" w14:textId="77777777" w:rsidR="0020760B" w:rsidRDefault="0020760B"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abstractNum w:abstractNumId="1" w15:restartNumberingAfterBreak="0">
    <w:nsid w:val="731D6621"/>
    <w:multiLevelType w:val="hybridMultilevel"/>
    <w:tmpl w:val="BA6A2878"/>
    <w:lvl w:ilvl="0" w:tplc="DC8EE5B4">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1730C"/>
    <w:rsid w:val="000D33F2"/>
    <w:rsid w:val="0020760B"/>
    <w:rsid w:val="002C49C1"/>
    <w:rsid w:val="003B757E"/>
    <w:rsid w:val="004C29B5"/>
    <w:rsid w:val="005121C8"/>
    <w:rsid w:val="005562F6"/>
    <w:rsid w:val="008E17C2"/>
    <w:rsid w:val="00A850F7"/>
    <w:rsid w:val="00AC1523"/>
    <w:rsid w:val="00AE1B86"/>
    <w:rsid w:val="00BB25C6"/>
    <w:rsid w:val="00CA7F15"/>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qFormat/>
    <w:rsid w:val="00CA7F15"/>
    <w:pPr>
      <w:outlineLvl w:val="0"/>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character" w:customStyle="1" w:styleId="Heading1Char">
    <w:name w:val="Heading 1 Char"/>
    <w:basedOn w:val="DefaultParagraphFont"/>
    <w:link w:val="Heading1"/>
    <w:rsid w:val="00CA7F15"/>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Template>
  <TotalTime>167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Vincent Pang</cp:lastModifiedBy>
  <cp:revision>6</cp:revision>
  <cp:lastPrinted>2002-09-19T14:07:00Z</cp:lastPrinted>
  <dcterms:created xsi:type="dcterms:W3CDTF">2020-06-12T07:44:00Z</dcterms:created>
  <dcterms:modified xsi:type="dcterms:W3CDTF">2020-07-06T20:48:00Z</dcterms:modified>
</cp:coreProperties>
</file>